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6BFC" w14:textId="77777777" w:rsidR="00E53ADC" w:rsidRDefault="00E53ADC" w:rsidP="003A739E">
      <w:pPr>
        <w:jc w:val="center"/>
        <w:rPr>
          <w:bCs/>
        </w:rPr>
      </w:pPr>
    </w:p>
    <w:p w14:paraId="670B9FDD" w14:textId="77777777" w:rsidR="00E53ADC" w:rsidRDefault="00E53ADC" w:rsidP="003A739E">
      <w:pPr>
        <w:jc w:val="center"/>
        <w:rPr>
          <w:bCs/>
        </w:rPr>
      </w:pPr>
    </w:p>
    <w:p w14:paraId="6F44DC2F" w14:textId="77777777" w:rsidR="00E53ADC" w:rsidRDefault="00E53ADC" w:rsidP="003A739E">
      <w:pPr>
        <w:jc w:val="center"/>
        <w:rPr>
          <w:bCs/>
        </w:rPr>
      </w:pPr>
    </w:p>
    <w:p w14:paraId="42A66EBB" w14:textId="77777777" w:rsidR="00E53ADC" w:rsidRDefault="00E53ADC" w:rsidP="003A739E">
      <w:pPr>
        <w:jc w:val="center"/>
        <w:rPr>
          <w:bCs/>
        </w:rPr>
      </w:pPr>
    </w:p>
    <w:p w14:paraId="4E1454B7" w14:textId="77777777" w:rsidR="00E53ADC" w:rsidRDefault="00E53ADC" w:rsidP="003A739E">
      <w:pPr>
        <w:jc w:val="center"/>
        <w:rPr>
          <w:bCs/>
        </w:rPr>
      </w:pPr>
    </w:p>
    <w:p w14:paraId="25D705D5" w14:textId="05F2C8F7" w:rsidR="0090189A" w:rsidRDefault="0090189A" w:rsidP="003A739E">
      <w:pPr>
        <w:jc w:val="center"/>
        <w:rPr>
          <w:bCs/>
        </w:rPr>
      </w:pPr>
      <w:r w:rsidRPr="00F26B9D">
        <w:rPr>
          <w:bCs/>
        </w:rPr>
        <w:t>Week 1 Discussion 2 Criterion and Norm</w:t>
      </w:r>
      <w:r w:rsidR="00316313">
        <w:rPr>
          <w:bCs/>
        </w:rPr>
        <w:t>-</w:t>
      </w:r>
      <w:r w:rsidRPr="00F26B9D">
        <w:rPr>
          <w:bCs/>
        </w:rPr>
        <w:t>Referenced Evaluations</w:t>
      </w:r>
    </w:p>
    <w:p w14:paraId="0CE5D15B" w14:textId="0B5C1F2C" w:rsidR="00F26B9D" w:rsidRDefault="00F26B9D" w:rsidP="003A739E">
      <w:pPr>
        <w:jc w:val="center"/>
        <w:rPr>
          <w:bCs/>
        </w:rPr>
      </w:pPr>
      <w:r>
        <w:rPr>
          <w:bCs/>
        </w:rPr>
        <w:t>Student’s Name</w:t>
      </w:r>
    </w:p>
    <w:p w14:paraId="40187962" w14:textId="77777777" w:rsidR="00F26B9D" w:rsidRDefault="00F26B9D" w:rsidP="003A739E">
      <w:pPr>
        <w:jc w:val="center"/>
        <w:rPr>
          <w:bCs/>
        </w:rPr>
      </w:pPr>
      <w:r>
        <w:rPr>
          <w:bCs/>
        </w:rPr>
        <w:t>Institutional Affiliations</w:t>
      </w:r>
    </w:p>
    <w:p w14:paraId="080F618B" w14:textId="77777777" w:rsidR="003A739E" w:rsidRDefault="003A739E" w:rsidP="003A739E">
      <w:pPr>
        <w:jc w:val="center"/>
      </w:pPr>
      <w:r>
        <w:br w:type="page"/>
      </w:r>
    </w:p>
    <w:p w14:paraId="3184C1BE" w14:textId="76F09EF7" w:rsidR="00F26B9D" w:rsidRDefault="00F26B9D" w:rsidP="003A739E">
      <w:pPr>
        <w:jc w:val="center"/>
      </w:pPr>
      <w:r w:rsidRPr="00F26B9D">
        <w:lastRenderedPageBreak/>
        <w:t>Criterion and Norm Referenced Evaluations</w:t>
      </w:r>
    </w:p>
    <w:p w14:paraId="34A62B0A" w14:textId="047F4466" w:rsidR="00F26B9D" w:rsidRDefault="00090392" w:rsidP="003A739E">
      <w:pPr>
        <w:ind w:firstLine="720"/>
      </w:pPr>
      <w:r w:rsidRPr="00C16F94">
        <w:t>Criterion-referenced tests analyze th</w:t>
      </w:r>
      <w:r w:rsidRPr="0090189A">
        <w:t>e proficiency of the test-taker in a certain domain</w:t>
      </w:r>
      <w:r w:rsidR="0090189A" w:rsidRPr="0090189A">
        <w:t xml:space="preserve"> (Thorndike, &amp; Thorndike-Christ, 2009)</w:t>
      </w:r>
      <w:r w:rsidRPr="0090189A">
        <w:t>.</w:t>
      </w:r>
      <w:r w:rsidRPr="00C16F94">
        <w:t xml:space="preserve"> </w:t>
      </w:r>
      <w:r w:rsidR="00316313">
        <w:t>On the other hand, norm-referenced tests</w:t>
      </w:r>
      <w:r w:rsidRPr="00C16F94">
        <w:t xml:space="preserve"> compare the performance of a test-taker relative to a certain reference group</w:t>
      </w:r>
      <w:r w:rsidR="0090189A">
        <w:t xml:space="preserve"> </w:t>
      </w:r>
      <w:r w:rsidR="0090189A" w:rsidRPr="0090189A">
        <w:t>(Thorndike, &amp; Thorndike-Christ, 2009).</w:t>
      </w:r>
      <w:r w:rsidR="0090189A" w:rsidRPr="00C16F94">
        <w:t xml:space="preserve"> </w:t>
      </w:r>
      <w:r w:rsidRPr="00C16F94">
        <w:t>As such, w</w:t>
      </w:r>
      <w:r w:rsidR="00C74ED3" w:rsidRPr="00C16F94">
        <w:t>hile criterion-referenced tests evaluate whether a test taker meets a certain level of proficiency, norm-referenced tests focus on whether s test-taker meets the performance standard of the reference group</w:t>
      </w:r>
      <w:r w:rsidR="0090189A">
        <w:t xml:space="preserve"> (</w:t>
      </w:r>
      <w:r w:rsidR="0090189A" w:rsidRPr="0090189A">
        <w:t>Thorndike, &amp; Thorndike-Christ, 2009)</w:t>
      </w:r>
      <w:r w:rsidR="00C74ED3" w:rsidRPr="00C16F94">
        <w:t xml:space="preserve">. </w:t>
      </w:r>
      <w:r w:rsidR="00C16F94" w:rsidRPr="00C16F94">
        <w:t xml:space="preserve">Additionally, a </w:t>
      </w:r>
      <w:r w:rsidR="002A7CBB" w:rsidRPr="00C16F94">
        <w:t>norm-referenced achievement test will represent a very carefully defined domain,</w:t>
      </w:r>
      <w:r w:rsidR="00C16F94">
        <w:t xml:space="preserve"> </w:t>
      </w:r>
      <w:r w:rsidR="002A7CBB" w:rsidRPr="00C16F94">
        <w:t>but the domain is generally more diverse than that of a criterion-referenced test, and it has only a</w:t>
      </w:r>
      <w:r w:rsidR="00C16F94" w:rsidRPr="00C16F94">
        <w:t xml:space="preserve"> </w:t>
      </w:r>
      <w:r w:rsidR="002A7CBB" w:rsidRPr="00C16F94">
        <w:t>small number of items covering a given topic or instructional objective</w:t>
      </w:r>
      <w:r w:rsidR="0090189A">
        <w:t xml:space="preserve"> (</w:t>
      </w:r>
      <w:r w:rsidR="0090189A" w:rsidRPr="0090189A">
        <w:t>Thorndike, &amp; Thorndike-Christ, 2009)</w:t>
      </w:r>
      <w:r w:rsidR="002A7CBB" w:rsidRPr="00C16F94">
        <w:t>. The criterion-referenced</w:t>
      </w:r>
      <w:r w:rsidR="00C16F94" w:rsidRPr="00C16F94">
        <w:t xml:space="preserve"> </w:t>
      </w:r>
      <w:r w:rsidR="002A7CBB" w:rsidRPr="00C16F94">
        <w:t>achievement test will represent a narrowly and precisely defined domain and will therefore cover its</w:t>
      </w:r>
      <w:r w:rsidR="00C16F94" w:rsidRPr="00C16F94">
        <w:t xml:space="preserve"> </w:t>
      </w:r>
      <w:r w:rsidR="002A7CBB" w:rsidRPr="00C16F94">
        <w:t>referent content more thoroughly than will a norm-referenced test of the same length</w:t>
      </w:r>
      <w:r w:rsidR="0090189A">
        <w:t xml:space="preserve"> (</w:t>
      </w:r>
      <w:r w:rsidR="0090189A" w:rsidRPr="0090189A">
        <w:t>Thorndike, &amp; Thorndike-Christ, 2009).</w:t>
      </w:r>
      <w:r w:rsidR="00C16F94">
        <w:t xml:space="preserve"> Driving tests are an example of criterion-referenced test, while SATs are an example of norm-referenced tests. Nonetheless, both types of tests require a certain standard which the test-taker is expected to meet. Additionally, both tests should demonstrate measure reliability and validity</w:t>
      </w:r>
      <w:r w:rsidR="0090189A">
        <w:t xml:space="preserve"> (</w:t>
      </w:r>
      <w:r w:rsidR="0090189A" w:rsidRPr="0090189A">
        <w:t>Thorndike &amp; Thorndike-Christ, 2009)</w:t>
      </w:r>
      <w:r w:rsidR="00C16F94">
        <w:t>. Criterion and norm-referenced test interpretations would be similar if the aim is to compare a test-taker’</w:t>
      </w:r>
      <w:r w:rsidR="0090189A">
        <w:t>s results to another set of results, but would be different if ranking is required (</w:t>
      </w:r>
      <w:r w:rsidR="0090189A" w:rsidRPr="0090189A">
        <w:t>Thorndike, &amp; Thorndike-Christ, 2009).</w:t>
      </w:r>
    </w:p>
    <w:p w14:paraId="22832C91" w14:textId="77777777" w:rsidR="00F26B9D" w:rsidRDefault="004E691F" w:rsidP="003A739E">
      <w:pPr>
        <w:ind w:firstLine="720"/>
      </w:pPr>
      <w:r>
        <w:t>Age norms describe the average performance of test takers who are in different age groups</w:t>
      </w:r>
      <w:r w:rsidR="0090189A">
        <w:t xml:space="preserve"> (</w:t>
      </w:r>
      <w:r w:rsidR="0090189A" w:rsidRPr="0090189A">
        <w:t>Thorndike, &amp; Thorndike-Christ, 2009</w:t>
      </w:r>
      <w:r w:rsidR="0090189A">
        <w:t>)</w:t>
      </w:r>
      <w:r>
        <w:t xml:space="preserve">. </w:t>
      </w:r>
      <w:r w:rsidR="00040BD9">
        <w:t>As such, age norms compare the test subject’s raw score to those of others within the same age group, thereby explaining the age distribution of the raw scores</w:t>
      </w:r>
      <w:r w:rsidR="0090189A">
        <w:t xml:space="preserve"> (</w:t>
      </w:r>
      <w:r w:rsidR="0090189A" w:rsidRPr="0090189A">
        <w:t>Thorndike, &amp; Thorndike-Christ, 2009</w:t>
      </w:r>
      <w:r w:rsidR="0090189A">
        <w:t>)</w:t>
      </w:r>
      <w:r w:rsidR="00040BD9">
        <w:t>. However, g</w:t>
      </w:r>
      <w:r>
        <w:t xml:space="preserve">rade norms describe the </w:t>
      </w:r>
      <w:r>
        <w:lastRenderedPageBreak/>
        <w:t>average performance of different test takers in a s</w:t>
      </w:r>
      <w:r w:rsidR="00411426">
        <w:t xml:space="preserve">pecific grade. </w:t>
      </w:r>
      <w:r w:rsidR="00040BD9">
        <w:t xml:space="preserve">Accordingly, </w:t>
      </w:r>
      <w:r w:rsidR="00411426">
        <w:t>grade norms explain the raw score in terms of</w:t>
      </w:r>
      <w:r w:rsidR="00040BD9">
        <w:t xml:space="preserve"> curriculum exposure</w:t>
      </w:r>
      <w:r w:rsidR="00411426">
        <w:t xml:space="preserve"> </w:t>
      </w:r>
      <w:r w:rsidR="00040BD9">
        <w:t xml:space="preserve">and analyze the grade distribution of test scores. </w:t>
      </w:r>
      <w:r w:rsidR="00411426">
        <w:t>Standard scores</w:t>
      </w:r>
      <w:r w:rsidR="00040BD9">
        <w:t>, on the other hand,</w:t>
      </w:r>
      <w:r w:rsidR="00411426">
        <w:t xml:space="preserve"> show how far the raw score is below and above average</w:t>
      </w:r>
      <w:r w:rsidR="0090189A">
        <w:t xml:space="preserve"> (Majid, 2015)</w:t>
      </w:r>
      <w:r w:rsidR="00040BD9">
        <w:t>. Since standard scores are based on the mean and standard deviation, they are useful in analyzing the distribution of scores on either side of the mean</w:t>
      </w:r>
      <w:r w:rsidR="0090189A">
        <w:t xml:space="preserve"> (Majid, 2015)</w:t>
      </w:r>
      <w:r w:rsidR="00040BD9">
        <w:t xml:space="preserve">. </w:t>
      </w:r>
      <w:r w:rsidR="004F5B14">
        <w:t>Standard scores may be preferred over age or grade norms since they more accurately reflect a test-taker’s capabilities since they depend on the mean at a certain age level and the distribution of scores (Pearson, 2021).</w:t>
      </w:r>
    </w:p>
    <w:p w14:paraId="2E44F7C8" w14:textId="77777777" w:rsidR="00F26B9D" w:rsidRDefault="004F5B14" w:rsidP="003A739E">
      <w:pPr>
        <w:ind w:firstLine="720"/>
      </w:pPr>
      <w:r>
        <w:t xml:space="preserve">Furthermore, standard scores are advantageous since they can be arithmetically contrasted and manipulated, which is not the case for age or grade norms which are not ratios or interval scales of measurement (Pearson, 2021). Standard scores are also widely applicable and have favorable statistical features (Majid, 2015). However, standard scores can be difficult to explain to laypeople, and one must know the mean and standard deviation of the initial tests (Majid, 2015). Age norms also have various strengths, such as the fact that they can be compared with other age-based tests (Pearson, 2020). Also, age norms </w:t>
      </w:r>
      <w:r w:rsidR="00146B06">
        <w:t>assist in portraying the abilities of test takers who are young or old for certain grades (Pearson, 2020). However, age norms cannot be arithmetically compared, and they do not distinguish test-takers with varying amounts of curriculum exposure (Pearson, 2020). Similarly, grade norms cannot be arithmetically compared. Moreover, grade norms less accurately portray test-takers who have abnormal educational histories or are too young or too old for certain grades (Pearson, 2020). Nonetheless, the main strength of grade norms is their accuracy in portraying curriculum exposure for each grade of students (Pearson, 2020).</w:t>
      </w:r>
    </w:p>
    <w:p w14:paraId="0A1D5874" w14:textId="77777777" w:rsidR="003A739E" w:rsidRDefault="003A739E" w:rsidP="003A739E">
      <w:pPr>
        <w:jc w:val="center"/>
        <w:rPr>
          <w:bCs/>
        </w:rPr>
      </w:pPr>
      <w:r>
        <w:rPr>
          <w:bCs/>
        </w:rPr>
        <w:br w:type="page"/>
      </w:r>
    </w:p>
    <w:p w14:paraId="66C1BECA" w14:textId="00A9B8A6" w:rsidR="00F26B9D" w:rsidRDefault="0090189A" w:rsidP="003A739E">
      <w:pPr>
        <w:jc w:val="center"/>
        <w:rPr>
          <w:bCs/>
        </w:rPr>
      </w:pPr>
      <w:r w:rsidRPr="00F26B9D">
        <w:rPr>
          <w:bCs/>
        </w:rPr>
        <w:lastRenderedPageBreak/>
        <w:t>References</w:t>
      </w:r>
    </w:p>
    <w:p w14:paraId="4E6A5ED0" w14:textId="0FADC872" w:rsidR="00193D15" w:rsidRDefault="00193D15" w:rsidP="003A739E">
      <w:pPr>
        <w:ind w:left="720" w:hanging="720"/>
        <w:rPr>
          <w:rFonts w:eastAsia="Times New Roman" w:cs="Times New Roman"/>
          <w:szCs w:val="24"/>
        </w:rPr>
      </w:pPr>
      <w:r w:rsidRPr="0090189A">
        <w:rPr>
          <w:rFonts w:eastAsia="Times New Roman" w:cs="Times New Roman"/>
          <w:color w:val="333333"/>
          <w:szCs w:val="24"/>
        </w:rPr>
        <w:t>Majid, A. (2015). Six steps for avoiding misinterpretations.</w:t>
      </w:r>
      <w:r w:rsidRPr="0090189A">
        <w:rPr>
          <w:rFonts w:eastAsia="Times New Roman" w:cs="Times New Roman"/>
          <w:i/>
          <w:color w:val="333333"/>
          <w:szCs w:val="24"/>
        </w:rPr>
        <w:t xml:space="preserve"> </w:t>
      </w:r>
      <w:r w:rsidR="007A6574" w:rsidRPr="0090189A">
        <w:rPr>
          <w:rFonts w:eastAsia="Times New Roman" w:cs="Times New Roman"/>
          <w:i/>
          <w:color w:val="333333"/>
          <w:szCs w:val="24"/>
        </w:rPr>
        <w:t>SlideShare</w:t>
      </w:r>
      <w:r w:rsidRPr="0090189A">
        <w:rPr>
          <w:rFonts w:eastAsia="Times New Roman" w:cs="Times New Roman"/>
          <w:color w:val="333333"/>
          <w:szCs w:val="24"/>
        </w:rPr>
        <w:t>.</w:t>
      </w:r>
      <w:r>
        <w:rPr>
          <w:rFonts w:eastAsia="Times New Roman" w:cs="Times New Roman"/>
          <w:color w:val="333333"/>
          <w:szCs w:val="24"/>
        </w:rPr>
        <w:t xml:space="preserve"> </w:t>
      </w:r>
      <w:hyperlink r:id="rId6" w:history="1">
        <w:r w:rsidRPr="00882B0E">
          <w:rPr>
            <w:rStyle w:val="Hyperlink"/>
            <w:rFonts w:eastAsia="Times New Roman" w:cs="Times New Roman"/>
            <w:szCs w:val="24"/>
          </w:rPr>
          <w:t>https://www.slideshare.net/AbdulMajidCivT/six-steps-for-avoiding-misinterpretations</w:t>
        </w:r>
      </w:hyperlink>
    </w:p>
    <w:p w14:paraId="61C42E19" w14:textId="77777777" w:rsidR="00193D15" w:rsidRDefault="00193D15" w:rsidP="003A739E">
      <w:pPr>
        <w:ind w:left="720" w:hanging="720"/>
        <w:rPr>
          <w:rFonts w:eastAsia="Times New Roman" w:cs="Times New Roman"/>
          <w:szCs w:val="24"/>
        </w:rPr>
      </w:pPr>
      <w:r w:rsidRPr="0090189A">
        <w:rPr>
          <w:rFonts w:eastAsia="Times New Roman" w:cs="Times New Roman"/>
          <w:color w:val="333333"/>
          <w:szCs w:val="24"/>
        </w:rPr>
        <w:t xml:space="preserve">Pearson (2020). </w:t>
      </w:r>
      <w:r w:rsidRPr="0090189A">
        <w:rPr>
          <w:rFonts w:eastAsia="Times New Roman" w:cs="Times New Roman"/>
          <w:i/>
          <w:color w:val="333333"/>
          <w:szCs w:val="24"/>
        </w:rPr>
        <w:t>Criterion-referenced vs. Norm-referenced Assessment</w:t>
      </w:r>
      <w:r w:rsidRPr="0090189A">
        <w:rPr>
          <w:rFonts w:eastAsia="Times New Roman" w:cs="Times New Roman"/>
          <w:color w:val="333333"/>
          <w:szCs w:val="24"/>
        </w:rPr>
        <w:t>.</w:t>
      </w:r>
      <w:r>
        <w:rPr>
          <w:rFonts w:eastAsia="Times New Roman" w:cs="Times New Roman"/>
          <w:color w:val="333333"/>
          <w:szCs w:val="24"/>
        </w:rPr>
        <w:t xml:space="preserve"> </w:t>
      </w:r>
      <w:hyperlink r:id="rId7" w:history="1">
        <w:r w:rsidRPr="00882B0E">
          <w:rPr>
            <w:rStyle w:val="Hyperlink"/>
            <w:rFonts w:eastAsia="Times New Roman" w:cs="Times New Roman"/>
            <w:szCs w:val="24"/>
          </w:rPr>
          <w:t>http://files.hbe.com.au/flyerlibrary/Brigance/Criterion-referenced%20vs.%20Norm-referenced%20Assessment.pdf</w:t>
        </w:r>
      </w:hyperlink>
    </w:p>
    <w:p w14:paraId="3E295B6F" w14:textId="77777777" w:rsidR="00193D15" w:rsidRDefault="00193D15" w:rsidP="003A739E">
      <w:pPr>
        <w:ind w:left="720" w:hanging="720"/>
        <w:rPr>
          <w:rFonts w:eastAsia="Times New Roman" w:cs="Times New Roman"/>
          <w:szCs w:val="24"/>
        </w:rPr>
      </w:pPr>
      <w:r w:rsidRPr="0090189A">
        <w:rPr>
          <w:rFonts w:eastAsia="Times New Roman" w:cs="Times New Roman"/>
          <w:color w:val="333333"/>
          <w:szCs w:val="24"/>
        </w:rPr>
        <w:t>Pearson. (2021).</w:t>
      </w:r>
      <w:r w:rsidRPr="0090189A">
        <w:rPr>
          <w:rFonts w:cs="Times New Roman"/>
          <w:szCs w:val="24"/>
        </w:rPr>
        <w:t xml:space="preserve"> </w:t>
      </w:r>
      <w:r w:rsidRPr="0090189A">
        <w:rPr>
          <w:rFonts w:eastAsia="Times New Roman" w:cs="Times New Roman"/>
          <w:i/>
          <w:color w:val="333333"/>
          <w:szCs w:val="24"/>
        </w:rPr>
        <w:t>Interpretation problems of age and grade equivalents.</w:t>
      </w:r>
      <w:r>
        <w:rPr>
          <w:rFonts w:eastAsia="Times New Roman" w:cs="Times New Roman"/>
          <w:color w:val="333333"/>
          <w:szCs w:val="24"/>
        </w:rPr>
        <w:t xml:space="preserve"> </w:t>
      </w:r>
      <w:hyperlink r:id="rId8" w:history="1">
        <w:r w:rsidRPr="00882B0E">
          <w:rPr>
            <w:rStyle w:val="Hyperlink"/>
            <w:rFonts w:eastAsia="Times New Roman" w:cs="Times New Roman"/>
            <w:szCs w:val="24"/>
          </w:rPr>
          <w:t>https://www.pearsonassessments.com/campaign/interpretation-problems-of-age-and-grade-equivalents.html</w:t>
        </w:r>
      </w:hyperlink>
    </w:p>
    <w:p w14:paraId="53A58FCF" w14:textId="77777777" w:rsidR="00193D15" w:rsidRDefault="00193D15" w:rsidP="003A739E">
      <w:pPr>
        <w:ind w:left="720" w:hanging="720"/>
      </w:pPr>
      <w:r w:rsidRPr="0090189A">
        <w:rPr>
          <w:rFonts w:eastAsia="Times New Roman" w:cs="Times New Roman"/>
          <w:color w:val="333333"/>
          <w:szCs w:val="24"/>
        </w:rPr>
        <w:t>Thorndike, R. M., &amp; Thorndike-Christ, T. M. (2009). </w:t>
      </w:r>
      <w:hyperlink r:id="rId9" w:tgtFrame="_blank" w:tooltip="Measurement and evaluation in psychology and education" w:history="1">
        <w:r w:rsidRPr="0090189A">
          <w:rPr>
            <w:rStyle w:val="Hyperlink"/>
            <w:rFonts w:eastAsia="Times New Roman" w:cs="Times New Roman"/>
            <w:i/>
            <w:iCs/>
            <w:color w:val="0000FF"/>
            <w:szCs w:val="24"/>
          </w:rPr>
          <w:t>Measurement and evaluation in psychology and education</w:t>
        </w:r>
      </w:hyperlink>
      <w:r w:rsidRPr="0090189A">
        <w:rPr>
          <w:rFonts w:eastAsia="Times New Roman" w:cs="Times New Roman"/>
          <w:color w:val="333333"/>
          <w:szCs w:val="24"/>
        </w:rPr>
        <w:t> (8th ed.). Upper Sa</w:t>
      </w:r>
      <w:r>
        <w:rPr>
          <w:rFonts w:eastAsia="Times New Roman" w:cs="Times New Roman"/>
          <w:color w:val="333333"/>
          <w:szCs w:val="24"/>
        </w:rPr>
        <w:t>ddle River, NJ: Prentice Hall. Pp 23-52.</w:t>
      </w:r>
    </w:p>
    <w:sectPr w:rsidR="00193D15" w:rsidSect="00F26B9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C674" w14:textId="77777777" w:rsidR="00E25DB5" w:rsidRDefault="00E25DB5" w:rsidP="00F26B9D">
      <w:pPr>
        <w:spacing w:after="0" w:line="240" w:lineRule="auto"/>
      </w:pPr>
      <w:r>
        <w:separator/>
      </w:r>
    </w:p>
  </w:endnote>
  <w:endnote w:type="continuationSeparator" w:id="0">
    <w:p w14:paraId="6F30FDDE" w14:textId="77777777" w:rsidR="00E25DB5" w:rsidRDefault="00E25DB5" w:rsidP="00F2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C9BD" w14:textId="77777777" w:rsidR="00E25DB5" w:rsidRDefault="00E25DB5" w:rsidP="00F26B9D">
      <w:pPr>
        <w:spacing w:after="0" w:line="240" w:lineRule="auto"/>
      </w:pPr>
      <w:r>
        <w:separator/>
      </w:r>
    </w:p>
  </w:footnote>
  <w:footnote w:type="continuationSeparator" w:id="0">
    <w:p w14:paraId="37C53E0F" w14:textId="77777777" w:rsidR="00E25DB5" w:rsidRDefault="00E25DB5" w:rsidP="00F2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04166128"/>
      <w:docPartObj>
        <w:docPartGallery w:val="Page Numbers (Top of Page)"/>
        <w:docPartUnique/>
      </w:docPartObj>
    </w:sdtPr>
    <w:sdtEndPr>
      <w:rPr>
        <w:noProof/>
      </w:rPr>
    </w:sdtEndPr>
    <w:sdtContent>
      <w:p w14:paraId="2894680E" w14:textId="4563FF92" w:rsidR="00F26B9D" w:rsidRPr="00F26B9D" w:rsidRDefault="00F26B9D" w:rsidP="00F26B9D">
        <w:pPr>
          <w:pStyle w:val="Header"/>
          <w:tabs>
            <w:tab w:val="clear" w:pos="9026"/>
            <w:tab w:val="right" w:pos="9356"/>
          </w:tabs>
          <w:jc w:val="right"/>
          <w:rPr>
            <w:sz w:val="22"/>
          </w:rPr>
        </w:pPr>
        <w:r w:rsidRPr="00F26B9D">
          <w:rPr>
            <w:sz w:val="22"/>
          </w:rPr>
          <w:t>CRITERION AND NORM REFERENCED EVALUATIONS</w:t>
        </w:r>
        <w:r>
          <w:rPr>
            <w:sz w:val="22"/>
          </w:rPr>
          <w:tab/>
        </w:r>
        <w:r w:rsidRPr="00F26B9D">
          <w:rPr>
            <w:sz w:val="22"/>
          </w:rPr>
          <w:fldChar w:fldCharType="begin"/>
        </w:r>
        <w:r w:rsidRPr="00F26B9D">
          <w:rPr>
            <w:sz w:val="22"/>
          </w:rPr>
          <w:instrText xml:space="preserve"> PAGE   \* MERGEFORMAT </w:instrText>
        </w:r>
        <w:r w:rsidRPr="00F26B9D">
          <w:rPr>
            <w:sz w:val="22"/>
          </w:rPr>
          <w:fldChar w:fldCharType="separate"/>
        </w:r>
        <w:r w:rsidRPr="00F26B9D">
          <w:rPr>
            <w:noProof/>
            <w:sz w:val="22"/>
          </w:rPr>
          <w:t>2</w:t>
        </w:r>
        <w:r w:rsidRPr="00F26B9D">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591384671"/>
      <w:docPartObj>
        <w:docPartGallery w:val="Page Numbers (Top of Page)"/>
        <w:docPartUnique/>
      </w:docPartObj>
    </w:sdtPr>
    <w:sdtEndPr>
      <w:rPr>
        <w:noProof/>
      </w:rPr>
    </w:sdtEndPr>
    <w:sdtContent>
      <w:p w14:paraId="453C6F8E" w14:textId="227D19DD" w:rsidR="00F26B9D" w:rsidRPr="00F26B9D" w:rsidRDefault="00F26B9D" w:rsidP="00F26B9D">
        <w:pPr>
          <w:pStyle w:val="Header"/>
          <w:tabs>
            <w:tab w:val="clear" w:pos="9026"/>
            <w:tab w:val="right" w:pos="9356"/>
          </w:tabs>
          <w:jc w:val="right"/>
          <w:rPr>
            <w:sz w:val="22"/>
          </w:rPr>
        </w:pPr>
        <w:r>
          <w:rPr>
            <w:sz w:val="22"/>
          </w:rPr>
          <w:t xml:space="preserve">Running head: </w:t>
        </w:r>
        <w:r w:rsidRPr="00F26B9D">
          <w:rPr>
            <w:sz w:val="22"/>
          </w:rPr>
          <w:t>CRITERION AND NORM REFERENCED EVALUATIONS</w:t>
        </w:r>
        <w:r>
          <w:rPr>
            <w:sz w:val="22"/>
          </w:rPr>
          <w:tab/>
        </w:r>
        <w:r w:rsidRPr="00F26B9D">
          <w:rPr>
            <w:sz w:val="22"/>
          </w:rPr>
          <w:fldChar w:fldCharType="begin"/>
        </w:r>
        <w:r w:rsidRPr="00F26B9D">
          <w:rPr>
            <w:sz w:val="22"/>
          </w:rPr>
          <w:instrText xml:space="preserve"> PAGE   \* MERGEFORMAT </w:instrText>
        </w:r>
        <w:r w:rsidRPr="00F26B9D">
          <w:rPr>
            <w:sz w:val="22"/>
          </w:rPr>
          <w:fldChar w:fldCharType="separate"/>
        </w:r>
        <w:r w:rsidRPr="00F26B9D">
          <w:rPr>
            <w:noProof/>
            <w:sz w:val="22"/>
          </w:rPr>
          <w:t>2</w:t>
        </w:r>
        <w:r w:rsidRPr="00F26B9D">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TSwMDA0MLUwMbJU0lEKTi0uzszPAykwrAUANRLawCwAAAA="/>
  </w:docVars>
  <w:rsids>
    <w:rsidRoot w:val="002A7CBB"/>
    <w:rsid w:val="00040BD9"/>
    <w:rsid w:val="0005100C"/>
    <w:rsid w:val="00090392"/>
    <w:rsid w:val="00146B06"/>
    <w:rsid w:val="00193D15"/>
    <w:rsid w:val="002A7CBB"/>
    <w:rsid w:val="0031113A"/>
    <w:rsid w:val="00316313"/>
    <w:rsid w:val="003651C4"/>
    <w:rsid w:val="003A739E"/>
    <w:rsid w:val="00411426"/>
    <w:rsid w:val="004E691F"/>
    <w:rsid w:val="004F5B14"/>
    <w:rsid w:val="007A6574"/>
    <w:rsid w:val="0090189A"/>
    <w:rsid w:val="00926814"/>
    <w:rsid w:val="00AB251A"/>
    <w:rsid w:val="00AD35AE"/>
    <w:rsid w:val="00C16F94"/>
    <w:rsid w:val="00C74ED3"/>
    <w:rsid w:val="00DC1586"/>
    <w:rsid w:val="00E25DB5"/>
    <w:rsid w:val="00E53ADC"/>
    <w:rsid w:val="00F2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BD5B"/>
  <w15:docId w15:val="{AC4FB351-705C-4830-B433-47A19A2A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89A"/>
    <w:rPr>
      <w:color w:val="0000FF" w:themeColor="hyperlink"/>
      <w:u w:val="single"/>
    </w:rPr>
  </w:style>
  <w:style w:type="paragraph" w:styleId="Header">
    <w:name w:val="header"/>
    <w:basedOn w:val="Normal"/>
    <w:link w:val="HeaderChar"/>
    <w:uiPriority w:val="99"/>
    <w:unhideWhenUsed/>
    <w:rsid w:val="00F2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9D"/>
    <w:rPr>
      <w:rFonts w:ascii="Times New Roman" w:hAnsi="Times New Roman"/>
      <w:sz w:val="24"/>
    </w:rPr>
  </w:style>
  <w:style w:type="paragraph" w:styleId="Footer">
    <w:name w:val="footer"/>
    <w:basedOn w:val="Normal"/>
    <w:link w:val="FooterChar"/>
    <w:uiPriority w:val="99"/>
    <w:unhideWhenUsed/>
    <w:rsid w:val="00F2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9D"/>
    <w:rPr>
      <w:rFonts w:ascii="Times New Roman" w:hAnsi="Times New Roman"/>
      <w:sz w:val="24"/>
    </w:rPr>
  </w:style>
  <w:style w:type="character" w:styleId="UnresolvedMention">
    <w:name w:val="Unresolved Mention"/>
    <w:basedOn w:val="DefaultParagraphFont"/>
    <w:uiPriority w:val="99"/>
    <w:semiHidden/>
    <w:unhideWhenUsed/>
    <w:rsid w:val="00F2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rsonassessments.com/campaign/interpretation-problems-of-age-and-grade-equivalent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files.hbe.com.au/flyerlibrary/Brigance/Criterion-referenced%20vs.%20Norm-referenced%20Assessment.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ideshare.net/AbdulMajidCivT/six-steps-for-avoiding-misinterpretation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shford.instructure.com/courses/86511/external_tools/retrieve?display=borderless&amp;;url=https%3A%2F%2Fcontent.ashford.edu%2Flti%3Fbookcode%3DTHORNDIKE.8496.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2021-06-17T18:33:00Z</dcterms:created>
  <dcterms:modified xsi:type="dcterms:W3CDTF">2021-06-17T22:11:00Z</dcterms:modified>
</cp:coreProperties>
</file>